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年度河北省哲学社会科学学术著作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出版资助拟资助著作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tbl>
      <w:tblPr>
        <w:tblStyle w:val="2"/>
        <w:tblW w:w="8964" w:type="dxa"/>
        <w:jc w:val="center"/>
        <w:tblInd w:w="-45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7"/>
        <w:gridCol w:w="4831"/>
        <w:gridCol w:w="1255"/>
        <w:gridCol w:w="21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著作名称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申报人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二代企业家创新创业精神驱动家族企业战略转型的机理与路径研究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李艳双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河北工业大学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城市空间雨涝生态调节服务供需格局、韧性评价与规划干预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倪丽丽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河北工业大学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中国种植业低碳生产绩效评价与提升策略研究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申琳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河北农业大学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3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制造业数字化、服务化转型与高质量发展研究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张勇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唐山师范学院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俄罗斯海洋观研究（1997—2021）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郭晓婷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燕山大学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后赵佛教论稿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李娜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新时代大学生思想政治教育融合路径研究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杜丽花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河北中医药大学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空间视角下农业生态安全法治保障研究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李汶卓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行民交叉案件解决机制的体系化建构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张晓炯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河北经贸大学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4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区块链生态赋能的“个性化推荐——隐私悖论”平衡机制研究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刘海鸥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燕山大学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  <w:jc w:val="center"/>
        </w:trPr>
        <w:tc>
          <w:tcPr>
            <w:tcW w:w="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8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4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老龄化背景下人工智能助力劳动力市场再平衡研究</w:t>
            </w:r>
          </w:p>
        </w:tc>
        <w:tc>
          <w:tcPr>
            <w:tcW w:w="12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胡尹燕</w:t>
            </w:r>
          </w:p>
        </w:tc>
        <w:tc>
          <w:tcPr>
            <w:tcW w:w="2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河北工业大学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both"/>
        <w:rPr>
          <w:rFonts w:hint="eastAsia" w:ascii="仿宋" w:hAnsi="仿宋" w:eastAsia="仿宋" w:cs="仿宋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F0EDF"/>
    <w:rsid w:val="2F7D2B86"/>
    <w:rsid w:val="3BC9637B"/>
    <w:rsid w:val="3EFA5901"/>
    <w:rsid w:val="4F5A6612"/>
    <w:rsid w:val="50E718C9"/>
    <w:rsid w:val="63790BDF"/>
    <w:rsid w:val="79865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BE9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2024-05-30T02:04:00Z</dcterms:created>
  <dc:creator>lenovo</dc:creator>
  <cp:lastModifiedBy>lenovo</cp:lastModifiedBy>
  <dcterms:modified xsi:type="dcterms:W3CDTF">2025-05-12T02:02:18Z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