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tabs>
          <w:tab w:val="center" w:pos="415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征文选题方向参考指南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w w:val="9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w w:val="90"/>
          <w:sz w:val="32"/>
          <w:szCs w:val="32"/>
          <w:lang w:eastAsia="zh-CN"/>
        </w:rPr>
        <w:t>一、习近平新时代中国特色社会主义思想与党的二十大精神研究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1.习近平新时代中国特色社会主义思想的世界观和方法论研究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2.“两个确立”的决定性意义研究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3.以“两个结合”推进马克思主义中国化时代化研究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4.深化对“五个必由之路”规律性认识研究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5.中国式现代化的历史逻辑、理论逻辑、实践逻辑研究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6.新征程坚持党的全面领导和全面从严治党研究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7.以人民为中心的发展思想研究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8.全过程人民民主的价值意蕴、理论建构与实践路径研究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9.新时代中国共产党坚持发扬斗争精神研究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10.铸牢中华民族共同体意识重大问题研究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11.推进全体人民共同富裕实践创新研究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12.优化人口发展战略研究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13.中国共产党人精神谱系河北贡献研究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.中国特色哲学社会科学学科体系、</w:t>
      </w:r>
      <w:bookmarkStart w:id="0" w:name="_GoBack"/>
      <w:bookmarkEnd w:id="0"/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学术体系、话语体系、评价体系建设研究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加强“两新”组织党建工作路径研究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w w:val="9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eastAsia="zh-CN"/>
        </w:rPr>
        <w:t>二、构建中国特色社会主义现代化河北场景研究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1.谋划和推进中国式现代化河北场景关键问题研究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2.深化京津冀协同创新共同体建设的思路及举措研究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3.雄安新区承接重大疏解项目落地配套支持政策研究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4.发展后奥运经济促进京张体育文化旅游带创新发展研究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5.河北建设现代化产业体系重点难点问题研究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6.促进河北战略性新兴产业融合集群发展研究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7.河北全面优化营商环境策略研究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8.以科技创新促进河北产业链提升对策研究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9.河北打造全域全季旅游强省路径研究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10.河北恢复和扩大消费的潜在空间与政策工具研究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11.河北促进民营经济发展壮大创新举措研究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12.河北数字经济与实体经济深度融合发展研究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13.“双碳”目标下河北省制造业转型升级实践路径研究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14.新形势下河北省建设高水平对外开放平台对策研究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15.河北县域经济高质量发展研究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16.河北有效防范化解重大经济金融风险研究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17.河北健全和完善多层次社会保障体系研究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18.河北促进重点群体高质量就业保障机制研究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19.坚持和发展新时代“枫桥经验”，全面提升河北基层社会治理效能研究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20.河北加快建设宜居宜业和美乡村的基层需求与推进机制研究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三、文化强省建设与地方特色历史文化研究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1.推进河北文化强省战略研究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2.河北高等教育内涵式高质量发展研究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3.“双减”背景下河北推进义务教育优质均衡发展研究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4.河北加强科技创新基础能力建设研究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shd w:val="clear" w:color="auto" w:fill="auto"/>
          <w:lang w:val="en-US" w:eastAsia="zh-CN"/>
        </w:rPr>
        <w:t>5.河北文化创意产业发展研究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6.河北社科类社会组织高质量发展研究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7.河北地方文脉资料整理研究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8.河北红色文化传承发展研究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9.河北历史文化遗产保护传承与利用研究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10.铸牢中华民族共同体意识与河北民族地区治理效能研究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762B0"/>
    <w:rsid w:val="00C204E9"/>
    <w:rsid w:val="413762B0"/>
    <w:rsid w:val="414E5B92"/>
    <w:rsid w:val="546828D7"/>
    <w:rsid w:val="7C02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2023-04-13T02:33:00Z</dcterms:created>
  <dc:creator>刘丽莎</dc:creator>
  <cp:lastModifiedBy>刘丽莎</cp:lastModifiedBy>
  <cp:lastPrinted>2023-04-14T02:20:09Z</cp:lastPrinted>
  <dcterms:modified xsi:type="dcterms:W3CDTF">2023-04-14T02:20:26Z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